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ontserrat-Regular" w:cs="Montserrat-Regular" w:hAnsi="Montserrat-Regular" w:eastAsia="Montserrat-Regular"/>
          <w:b w:val="1"/>
          <w:bCs w:val="1"/>
          <w:color w:val="010101"/>
          <w:sz w:val="28"/>
          <w:szCs w:val="28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b w:val="1"/>
          <w:bCs w:val="1"/>
          <w:color w:val="010101"/>
          <w:sz w:val="28"/>
          <w:szCs w:val="28"/>
          <w:u w:color="010101"/>
          <w:rtl w:val="0"/>
          <w:lang w:val="it-IT"/>
        </w:rPr>
        <w:t>PRATICHE DI  IGIENE - Informativa  anti Covid-19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ontserrat-Regular" w:cs="Montserrat-Regular" w:hAnsi="Montserrat-Regular" w:eastAsia="Montserrat-Regular"/>
          <w:b w:val="1"/>
          <w:bCs w:val="1"/>
          <w:color w:val="010101"/>
          <w:sz w:val="28"/>
          <w:szCs w:val="28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b w:val="1"/>
          <w:bCs w:val="1"/>
          <w:color w:val="010101"/>
          <w:sz w:val="28"/>
          <w:szCs w:val="28"/>
          <w:u w:color="010101"/>
          <w:rtl w:val="0"/>
          <w:lang w:val="it-IT"/>
        </w:rPr>
        <w:t>per partecipanti al laboratorio corporeo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Misure cautelative da adottare, necessarie per accedere: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a) utilizzare adeguati Dispositivi di Protezione Individuale (DPI),  ovvero la mascherina;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b) mantenere la distanza di sicurezza di un metro in assenza di attivit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 xml:space="preserve">à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fisica;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c) rispettare il divieto di assembramento;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d) osservare le regole di igiene delle mani con  lavaggi frequenti e uso igienizzante 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e) arrivare gi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 xml:space="preserve">à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vestiti adeguatamente alla attivit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 xml:space="preserve">à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che andr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 xml:space="preserve">à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a svolgersi, o in modo tale da utilizzare il bagno per cambiarsi muniti di buste sigillanti per la raccolta di abiti o oggetti potenzialmente infetti;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f)</w:t>
      </w:r>
      <w:r>
        <w:rPr>
          <w:rFonts w:ascii="MyriadPro-Regular" w:cs="MyriadPro-Regular" w:hAnsi="MyriadPro-Regular" w:eastAsia="MyriadPro-Regular"/>
          <w:color w:val="000000"/>
          <w:sz w:val="34"/>
          <w:szCs w:val="34"/>
          <w:u w:color="000000"/>
          <w:rtl w:val="0"/>
          <w:lang w:val="it-IT"/>
        </w:rPr>
        <w:t xml:space="preserve">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evitare di lasciare in luoghi condivisi con altri gli indumenti indossati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per l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’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attivit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 xml:space="preserve">à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fisica, ma riporli in zaini o borse personali e, una volta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rientrato a casa, lavarli separatamente dagli altri indumenti;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g) non toccare oggetti e segnaletica fissa.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h) mantenere la distanza interpersonale minima adeguata all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’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intensit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dell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’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 xml:space="preserve">esercizio, comunque non inferiore a 2 mt.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i) non toccarsi mai occhi, naso e bocca con le mani;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l)</w:t>
      </w:r>
      <w:r>
        <w:rPr>
          <w:rFonts w:ascii="MyriadPro-Regular" w:cs="MyriadPro-Regular" w:hAnsi="MyriadPro-Regular" w:eastAsia="MyriadPro-Regular"/>
          <w:color w:val="000000"/>
          <w:sz w:val="34"/>
          <w:szCs w:val="34"/>
          <w:u w:color="000000"/>
          <w:rtl w:val="0"/>
          <w:lang w:val="it-IT"/>
        </w:rPr>
        <w:t xml:space="preserve">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starnutire e/o tossire in un fazzoletto evitando il contatto delle mani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con le secrezioni respiratorie; se non si ha a disposizione un fazzoletto,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starnutire nella piega interna del gomito;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m)</w:t>
      </w:r>
      <w:r>
        <w:rPr>
          <w:rFonts w:ascii="MyriadPro-Regular" w:cs="MyriadPro-Regular" w:hAnsi="MyriadPro-Regular" w:eastAsia="MyriadPro-Regular"/>
          <w:color w:val="000000"/>
          <w:sz w:val="34"/>
          <w:szCs w:val="34"/>
          <w:u w:color="000000"/>
          <w:rtl w:val="0"/>
          <w:lang w:val="it-IT"/>
        </w:rPr>
        <w:t xml:space="preserve">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bere sempre da bicchieri monouso o bottiglie personalizzate;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n)</w:t>
      </w:r>
      <w:r>
        <w:rPr>
          <w:rFonts w:ascii="MyriadPro-Regular" w:cs="MyriadPro-Regular" w:hAnsi="MyriadPro-Regular" w:eastAsia="MyriadPro-Regular"/>
          <w:color w:val="000000"/>
          <w:sz w:val="34"/>
          <w:szCs w:val="34"/>
          <w:u w:color="000000"/>
          <w:rtl w:val="0"/>
          <w:lang w:val="it-IT"/>
        </w:rPr>
        <w:t xml:space="preserve"> </w:t>
      </w: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gettare subito in appositi contenitori i fazzolettini di carta o altri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materiali usati (ben sigillati).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Montserrat-Regular" w:cs="Montserrat-Regular" w:hAnsi="Montserrat-Regular" w:eastAsia="Montserrat-Regular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Firma leggibile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Montserrat-Regular" w:cs="Montserrat-Regular" w:hAnsi="Montserrat-Regular" w:eastAsia="Montserrat-Regular"/>
          <w:color w:val="010101"/>
          <w:sz w:val="24"/>
          <w:szCs w:val="24"/>
          <w:u w:color="010101"/>
          <w:rtl w:val="0"/>
          <w:lang w:val="it-IT"/>
        </w:rPr>
        <w:t>----------------------------------------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-Regular">
    <w:charset w:val="00"/>
    <w:family w:val="roman"/>
    <w:pitch w:val="default"/>
  </w:font>
  <w:font w:name="Myriad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